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F4BFA" w14:textId="77777777" w:rsidR="0084458A" w:rsidRDefault="0084458A"/>
    <w:tbl>
      <w:tblPr>
        <w:tblStyle w:val="TableGrid"/>
        <w:tblpPr w:leftFromText="180" w:rightFromText="180" w:vertAnchor="text" w:horzAnchor="margin" w:tblpY="-7"/>
        <w:tblW w:w="15512" w:type="dxa"/>
        <w:tblLook w:val="04A0" w:firstRow="1" w:lastRow="0" w:firstColumn="1" w:lastColumn="0" w:noHBand="0" w:noVBand="1"/>
      </w:tblPr>
      <w:tblGrid>
        <w:gridCol w:w="2446"/>
        <w:gridCol w:w="1490"/>
        <w:gridCol w:w="3402"/>
        <w:gridCol w:w="4880"/>
        <w:gridCol w:w="3294"/>
      </w:tblGrid>
      <w:tr w:rsidR="0084458A" w14:paraId="75B65533" w14:textId="77777777" w:rsidTr="0095535C">
        <w:trPr>
          <w:trHeight w:val="399"/>
        </w:trPr>
        <w:tc>
          <w:tcPr>
            <w:tcW w:w="7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27343" w14:textId="77777777" w:rsidR="0084458A" w:rsidRPr="00DF0DF6" w:rsidRDefault="009C45A3" w:rsidP="00074DFB">
            <w:pPr>
              <w:rPr>
                <w:rFonts w:ascii="Arial" w:eastAsia="Times New Roman" w:hAnsi="Arial" w:cs="Arial"/>
                <w:b/>
                <w:sz w:val="18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644A25F" wp14:editId="6215E21D">
                  <wp:extent cx="4343400" cy="1059180"/>
                  <wp:effectExtent l="0" t="0" r="0" b="7620"/>
                  <wp:docPr id="3" name="Picture 3" descr="X:\Forms 2016\Company branding\Beaudesert logo Oct 16 small (500x12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X:\Forms 2016\Company branding\Beaudesert logo Oct 16 small (500x122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0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7CA914" w14:textId="662824A8" w:rsidR="0084458A" w:rsidRDefault="00795B98" w:rsidP="00124E8A">
            <w:pPr>
              <w:tabs>
                <w:tab w:val="center" w:pos="4513"/>
                <w:tab w:val="right" w:pos="9026"/>
              </w:tabs>
              <w:jc w:val="right"/>
              <w:rPr>
                <w:rFonts w:ascii="Arial" w:eastAsia="Times New Roman" w:hAnsi="Arial" w:cs="Times New Roman"/>
                <w:sz w:val="40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sz w:val="40"/>
                <w:szCs w:val="24"/>
                <w:lang w:val="en-US"/>
              </w:rPr>
              <w:t>Tented Village</w:t>
            </w:r>
            <w:r w:rsidR="00BB4E46">
              <w:rPr>
                <w:rFonts w:ascii="Arial" w:eastAsia="Times New Roman" w:hAnsi="Arial" w:cs="Times New Roman"/>
                <w:sz w:val="40"/>
                <w:szCs w:val="24"/>
                <w:lang w:val="en-US"/>
              </w:rPr>
              <w:t xml:space="preserve"> </w:t>
            </w:r>
            <w:r w:rsidR="0084458A" w:rsidRPr="00DF0DF6">
              <w:rPr>
                <w:rFonts w:ascii="Arial" w:eastAsia="Times New Roman" w:hAnsi="Arial" w:cs="Times New Roman"/>
                <w:sz w:val="40"/>
                <w:szCs w:val="24"/>
                <w:lang w:val="en-US"/>
              </w:rPr>
              <w:t>Risk Assessment</w:t>
            </w:r>
          </w:p>
          <w:p w14:paraId="276F5901" w14:textId="77777777" w:rsidR="0084458A" w:rsidRPr="0084458A" w:rsidRDefault="0084458A" w:rsidP="00D3241D">
            <w:pPr>
              <w:tabs>
                <w:tab w:val="center" w:pos="4513"/>
                <w:tab w:val="right" w:pos="9026"/>
              </w:tabs>
              <w:jc w:val="center"/>
              <w:rPr>
                <w:rFonts w:ascii="Arial" w:eastAsia="Times New Roman" w:hAnsi="Arial" w:cs="Times New Roman"/>
                <w:sz w:val="40"/>
                <w:szCs w:val="24"/>
                <w:lang w:val="en-US"/>
              </w:rPr>
            </w:pPr>
          </w:p>
        </w:tc>
      </w:tr>
      <w:tr w:rsidR="0084458A" w14:paraId="4EE9E40E" w14:textId="77777777" w:rsidTr="0095535C">
        <w:trPr>
          <w:trHeight w:val="1175"/>
        </w:trPr>
        <w:tc>
          <w:tcPr>
            <w:tcW w:w="2446" w:type="dxa"/>
            <w:tcBorders>
              <w:top w:val="single" w:sz="4" w:space="0" w:color="auto"/>
            </w:tcBorders>
          </w:tcPr>
          <w:p w14:paraId="6EEF7D8F" w14:textId="77777777" w:rsidR="0084458A" w:rsidRPr="00DF0DF6" w:rsidRDefault="0084458A" w:rsidP="00074DFB">
            <w:pPr>
              <w:spacing w:line="240" w:lineRule="exact"/>
              <w:rPr>
                <w:rFonts w:ascii="Arial" w:eastAsia="Times New Roman" w:hAnsi="Arial" w:cs="Arial"/>
                <w:b/>
                <w:sz w:val="18"/>
                <w:szCs w:val="24"/>
                <w:lang w:val="en-US"/>
              </w:rPr>
            </w:pPr>
            <w:r w:rsidRPr="00DF0DF6">
              <w:rPr>
                <w:rFonts w:ascii="Arial" w:eastAsia="Times New Roman" w:hAnsi="Arial" w:cs="Arial"/>
                <w:b/>
                <w:sz w:val="18"/>
                <w:szCs w:val="24"/>
                <w:lang w:val="en-US"/>
              </w:rPr>
              <w:t xml:space="preserve">What are the hazards? </w:t>
            </w:r>
          </w:p>
          <w:p w14:paraId="74B0D6D9" w14:textId="77777777" w:rsidR="0084458A" w:rsidRPr="001042BC" w:rsidRDefault="0084458A" w:rsidP="00074DFB">
            <w:pPr>
              <w:spacing w:line="240" w:lineRule="exact"/>
              <w:rPr>
                <w:rFonts w:ascii="Arial" w:eastAsia="Times New Roman" w:hAnsi="Arial" w:cs="Arial"/>
                <w:sz w:val="18"/>
                <w:szCs w:val="24"/>
                <w:lang w:val="en-US"/>
              </w:rPr>
            </w:pPr>
            <w:r w:rsidRPr="00DF0DF6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What can cause harm?</w:t>
            </w:r>
          </w:p>
        </w:tc>
        <w:tc>
          <w:tcPr>
            <w:tcW w:w="1490" w:type="dxa"/>
            <w:tcBorders>
              <w:top w:val="single" w:sz="4" w:space="0" w:color="auto"/>
            </w:tcBorders>
          </w:tcPr>
          <w:p w14:paraId="3F2F456F" w14:textId="77777777" w:rsidR="0084458A" w:rsidRDefault="00072D04" w:rsidP="00072D04">
            <w:pPr>
              <w:spacing w:line="240" w:lineRule="exact"/>
            </w:pPr>
            <w:r>
              <w:rPr>
                <w:rFonts w:ascii="Arial" w:eastAsia="Times New Roman" w:hAnsi="Arial" w:cs="Arial"/>
                <w:b/>
                <w:sz w:val="18"/>
                <w:szCs w:val="24"/>
                <w:lang w:val="en-US"/>
              </w:rPr>
              <w:t>Who might be harmed</w:t>
            </w:r>
          </w:p>
        </w:tc>
        <w:tc>
          <w:tcPr>
            <w:tcW w:w="8282" w:type="dxa"/>
            <w:gridSpan w:val="2"/>
            <w:tcBorders>
              <w:top w:val="single" w:sz="4" w:space="0" w:color="auto"/>
            </w:tcBorders>
          </w:tcPr>
          <w:p w14:paraId="13877DE2" w14:textId="77777777" w:rsidR="0084458A" w:rsidRPr="00DF0DF6" w:rsidRDefault="0084458A" w:rsidP="00074DFB">
            <w:pPr>
              <w:spacing w:line="240" w:lineRule="exact"/>
              <w:rPr>
                <w:rFonts w:ascii="Arial" w:eastAsia="Times New Roman" w:hAnsi="Arial" w:cs="Arial"/>
                <w:b/>
                <w:sz w:val="18"/>
                <w:szCs w:val="24"/>
                <w:lang w:val="en-US"/>
              </w:rPr>
            </w:pPr>
            <w:r w:rsidRPr="00DF0DF6">
              <w:rPr>
                <w:rFonts w:ascii="Arial" w:eastAsia="Times New Roman" w:hAnsi="Arial" w:cs="Arial"/>
                <w:b/>
                <w:sz w:val="18"/>
                <w:szCs w:val="24"/>
                <w:lang w:val="en-US"/>
              </w:rPr>
              <w:t>What are you already doing?</w:t>
            </w:r>
          </w:p>
          <w:p w14:paraId="4FF4F050" w14:textId="77777777" w:rsidR="0084458A" w:rsidRPr="001042BC" w:rsidRDefault="0084458A" w:rsidP="00074DFB">
            <w:pPr>
              <w:spacing w:line="240" w:lineRule="exact"/>
              <w:rPr>
                <w:rFonts w:ascii="Arial" w:eastAsia="Times New Roman" w:hAnsi="Arial" w:cs="Arial"/>
                <w:sz w:val="18"/>
                <w:szCs w:val="24"/>
                <w:lang w:val="en-US"/>
              </w:rPr>
            </w:pPr>
            <w:r w:rsidRPr="00DF0DF6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What are you doing to control hazard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 xml:space="preserve">s </w:t>
            </w:r>
            <w:r w:rsidRPr="00DF0DF6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 xml:space="preserve">and </w:t>
            </w:r>
            <w:r w:rsidR="00226892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 xml:space="preserve">the </w:t>
            </w:r>
            <w:r w:rsidRPr="00DF0DF6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chance of someone getting hurt?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14:paraId="02B40329" w14:textId="77777777" w:rsidR="0084458A" w:rsidRDefault="0084458A" w:rsidP="00074DFB">
            <w:r w:rsidRPr="00DF0DF6">
              <w:rPr>
                <w:rFonts w:ascii="Arial" w:eastAsia="Times New Roman" w:hAnsi="Arial" w:cs="Arial"/>
                <w:b/>
                <w:sz w:val="18"/>
                <w:szCs w:val="24"/>
                <w:lang w:val="en-US"/>
              </w:rPr>
              <w:t xml:space="preserve">Do you need to do anything else to control this risk? </w:t>
            </w:r>
            <w:r w:rsidRPr="00DF0DF6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By following this risk assessment, are the hazards &amp; chances of someone being harmed adequately controlled?</w:t>
            </w:r>
          </w:p>
        </w:tc>
      </w:tr>
      <w:tr w:rsidR="0084458A" w14:paraId="71821615" w14:textId="77777777" w:rsidTr="0095535C">
        <w:trPr>
          <w:trHeight w:val="879"/>
        </w:trPr>
        <w:tc>
          <w:tcPr>
            <w:tcW w:w="2446" w:type="dxa"/>
          </w:tcPr>
          <w:p w14:paraId="7D833574" w14:textId="77777777" w:rsidR="0084458A" w:rsidRDefault="000A5F4F" w:rsidP="00651705">
            <w:r w:rsidRPr="000A5F4F">
              <w:t>Level of pastoral care</w:t>
            </w:r>
            <w:r w:rsidR="00434305">
              <w:t xml:space="preserve"> (including medical care)</w:t>
            </w:r>
          </w:p>
        </w:tc>
        <w:tc>
          <w:tcPr>
            <w:tcW w:w="1490" w:type="dxa"/>
          </w:tcPr>
          <w:p w14:paraId="2DA69E06" w14:textId="77777777" w:rsidR="0084458A" w:rsidRDefault="001623B0" w:rsidP="00CD3DAE">
            <w:r>
              <w:t>Group</w:t>
            </w:r>
          </w:p>
        </w:tc>
        <w:tc>
          <w:tcPr>
            <w:tcW w:w="8282" w:type="dxa"/>
            <w:gridSpan w:val="2"/>
          </w:tcPr>
          <w:p w14:paraId="6C0921D2" w14:textId="092A3C78" w:rsidR="00375B63" w:rsidRDefault="004E0E06" w:rsidP="0079367B">
            <w:r>
              <w:t xml:space="preserve">The visiting group leader is </w:t>
            </w:r>
            <w:r w:rsidR="000A5F4F" w:rsidRPr="000A5F4F">
              <w:t xml:space="preserve">responsible for the behaviour of the group.  This adult will ensure medical conditions or additional needs </w:t>
            </w:r>
            <w:r>
              <w:t xml:space="preserve">of </w:t>
            </w:r>
            <w:r w:rsidR="000A5F4F" w:rsidRPr="000A5F4F">
              <w:t>the group members have</w:t>
            </w:r>
            <w:r>
              <w:t xml:space="preserve"> been assessed.</w:t>
            </w:r>
            <w:r w:rsidR="000A5F4F" w:rsidRPr="000A5F4F">
              <w:t xml:space="preserve"> </w:t>
            </w:r>
            <w:r w:rsidR="00434305">
              <w:t>Visiting groups should provide first aid cover as they are responsible for the young people</w:t>
            </w:r>
            <w:r>
              <w:t>.</w:t>
            </w:r>
            <w:r w:rsidR="00BA1CA6">
              <w:t xml:space="preserve"> </w:t>
            </w:r>
            <w:r>
              <w:t xml:space="preserve">  Support is available from the Beaudesert Team</w:t>
            </w:r>
            <w:r w:rsidR="00BA1CA6">
              <w:t xml:space="preserve"> in an emergency.</w:t>
            </w:r>
          </w:p>
        </w:tc>
        <w:tc>
          <w:tcPr>
            <w:tcW w:w="3294" w:type="dxa"/>
          </w:tcPr>
          <w:p w14:paraId="356366BB" w14:textId="77777777" w:rsidR="005C2DD6" w:rsidRPr="005C2DD6" w:rsidRDefault="005C2DD6" w:rsidP="005C2DD6">
            <w:pPr>
              <w:rPr>
                <w:b/>
              </w:rPr>
            </w:pPr>
            <w:r w:rsidRPr="005C2DD6">
              <w:rPr>
                <w:b/>
              </w:rPr>
              <w:t>Trivial</w:t>
            </w:r>
          </w:p>
          <w:p w14:paraId="4168EE13" w14:textId="77777777" w:rsidR="0084458A" w:rsidRDefault="005C2DD6" w:rsidP="005C2DD6">
            <w:r w:rsidRPr="005C2DD6">
              <w:rPr>
                <w:i/>
              </w:rPr>
              <w:t>if controls are followed</w:t>
            </w:r>
          </w:p>
        </w:tc>
      </w:tr>
      <w:tr w:rsidR="0084458A" w14:paraId="64CB53DB" w14:textId="77777777" w:rsidTr="0095535C">
        <w:trPr>
          <w:trHeight w:val="759"/>
        </w:trPr>
        <w:tc>
          <w:tcPr>
            <w:tcW w:w="2446" w:type="dxa"/>
          </w:tcPr>
          <w:p w14:paraId="269612E6" w14:textId="77777777" w:rsidR="0084458A" w:rsidRDefault="000A5F4F" w:rsidP="0057729C">
            <w:r w:rsidRPr="000A5F4F">
              <w:t>Extreme Weather</w:t>
            </w:r>
            <w:r w:rsidR="008F2226">
              <w:t xml:space="preserve"> (Heat, Cold, Wind, Lightening, Snow,</w:t>
            </w:r>
            <w:r w:rsidR="0057729C">
              <w:t xml:space="preserve"> torrential rain</w:t>
            </w:r>
            <w:r w:rsidR="008F2226">
              <w:t xml:space="preserve"> etc)</w:t>
            </w:r>
          </w:p>
        </w:tc>
        <w:tc>
          <w:tcPr>
            <w:tcW w:w="1490" w:type="dxa"/>
          </w:tcPr>
          <w:p w14:paraId="665FD15A" w14:textId="673605EE" w:rsidR="0084458A" w:rsidRDefault="001623B0" w:rsidP="00226892">
            <w:r>
              <w:t>Group</w:t>
            </w:r>
          </w:p>
        </w:tc>
        <w:tc>
          <w:tcPr>
            <w:tcW w:w="8282" w:type="dxa"/>
            <w:gridSpan w:val="2"/>
          </w:tcPr>
          <w:p w14:paraId="04EF54B2" w14:textId="169980E4" w:rsidR="00375B63" w:rsidRDefault="004E0E06" w:rsidP="0095535C">
            <w:r>
              <w:t>Leaders to regular check the tents.  Support is available from the Beaudesert team</w:t>
            </w:r>
            <w:r w:rsidR="00BA1CA6">
              <w:t xml:space="preserve"> to correct issues with the tents.</w:t>
            </w:r>
          </w:p>
        </w:tc>
        <w:tc>
          <w:tcPr>
            <w:tcW w:w="3294" w:type="dxa"/>
          </w:tcPr>
          <w:p w14:paraId="6C90F2D3" w14:textId="77777777" w:rsidR="005C2DD6" w:rsidRPr="005C2DD6" w:rsidRDefault="005C2DD6" w:rsidP="005C2DD6">
            <w:pPr>
              <w:rPr>
                <w:b/>
              </w:rPr>
            </w:pPr>
            <w:r w:rsidRPr="005C2DD6">
              <w:rPr>
                <w:b/>
              </w:rPr>
              <w:t>Trivial</w:t>
            </w:r>
          </w:p>
          <w:p w14:paraId="0FC07168" w14:textId="77777777" w:rsidR="0084458A" w:rsidRDefault="005C2DD6" w:rsidP="005C2DD6">
            <w:r w:rsidRPr="005C2DD6">
              <w:rPr>
                <w:i/>
              </w:rPr>
              <w:t>if controls are followed</w:t>
            </w:r>
          </w:p>
        </w:tc>
      </w:tr>
      <w:tr w:rsidR="0084458A" w14:paraId="3F78EFB2" w14:textId="77777777" w:rsidTr="0095535C">
        <w:trPr>
          <w:trHeight w:val="548"/>
        </w:trPr>
        <w:tc>
          <w:tcPr>
            <w:tcW w:w="2446" w:type="dxa"/>
          </w:tcPr>
          <w:p w14:paraId="675CF7C9" w14:textId="77777777" w:rsidR="0084458A" w:rsidRDefault="000A5F4F" w:rsidP="00074DFB">
            <w:r w:rsidRPr="000A5F4F">
              <w:t>Falling Tree Debris</w:t>
            </w:r>
          </w:p>
        </w:tc>
        <w:tc>
          <w:tcPr>
            <w:tcW w:w="1490" w:type="dxa"/>
          </w:tcPr>
          <w:p w14:paraId="749AC431" w14:textId="1E8E6A48" w:rsidR="0084458A" w:rsidRDefault="001623B0" w:rsidP="00074DFB">
            <w:r>
              <w:t>Group</w:t>
            </w:r>
          </w:p>
        </w:tc>
        <w:tc>
          <w:tcPr>
            <w:tcW w:w="8282" w:type="dxa"/>
            <w:gridSpan w:val="2"/>
          </w:tcPr>
          <w:p w14:paraId="70657466" w14:textId="2D413D7C" w:rsidR="000A691B" w:rsidRDefault="000A5F4F" w:rsidP="000A691B">
            <w:r w:rsidRPr="000A5F4F">
              <w:t>Arboreal management including periodic inspection by the Beaudesert team.  A dynamic approach to assessing the risk of falling tree debris should be undertaken by the instructor.  Evacuation of all areas under tree canopy if wind rises above Beaufort scale 7+ (near 51-62 km/h; 28-33 knots; whole trees in motion; inconvenience when walking against the wind)</w:t>
            </w:r>
          </w:p>
        </w:tc>
        <w:tc>
          <w:tcPr>
            <w:tcW w:w="3294" w:type="dxa"/>
          </w:tcPr>
          <w:p w14:paraId="7F2F5CC5" w14:textId="77777777" w:rsidR="00BC710D" w:rsidRPr="005C2DD6" w:rsidRDefault="00BC710D" w:rsidP="00BC710D">
            <w:pPr>
              <w:rPr>
                <w:b/>
              </w:rPr>
            </w:pPr>
            <w:r w:rsidRPr="005C2DD6">
              <w:rPr>
                <w:b/>
              </w:rPr>
              <w:t>T</w:t>
            </w:r>
            <w:r>
              <w:rPr>
                <w:b/>
              </w:rPr>
              <w:t>olerable</w:t>
            </w:r>
          </w:p>
          <w:p w14:paraId="5706EB2D" w14:textId="77777777" w:rsidR="0084458A" w:rsidRDefault="004800D8" w:rsidP="004800D8">
            <w:r>
              <w:t>if controls are followed</w:t>
            </w:r>
          </w:p>
        </w:tc>
      </w:tr>
      <w:tr w:rsidR="0094416D" w14:paraId="57D8594B" w14:textId="77777777" w:rsidTr="0095535C">
        <w:trPr>
          <w:trHeight w:val="548"/>
        </w:trPr>
        <w:tc>
          <w:tcPr>
            <w:tcW w:w="2446" w:type="dxa"/>
          </w:tcPr>
          <w:p w14:paraId="4C76DEE7" w14:textId="76623CFB" w:rsidR="0094416D" w:rsidRPr="000A5F4F" w:rsidRDefault="0094416D" w:rsidP="0094416D">
            <w:r w:rsidRPr="00D1660A">
              <w:t>Slip/Trips</w:t>
            </w:r>
            <w:r>
              <w:t>/Falls</w:t>
            </w:r>
          </w:p>
        </w:tc>
        <w:tc>
          <w:tcPr>
            <w:tcW w:w="1490" w:type="dxa"/>
          </w:tcPr>
          <w:p w14:paraId="07522CD2" w14:textId="31CA70BB" w:rsidR="0094416D" w:rsidRDefault="0094416D" w:rsidP="0094416D">
            <w:r>
              <w:t>Group</w:t>
            </w:r>
          </w:p>
        </w:tc>
        <w:tc>
          <w:tcPr>
            <w:tcW w:w="8282" w:type="dxa"/>
            <w:gridSpan w:val="2"/>
          </w:tcPr>
          <w:p w14:paraId="768E3327" w14:textId="37ECAED8" w:rsidR="0094416D" w:rsidRPr="000A5F4F" w:rsidRDefault="0094416D" w:rsidP="0094416D">
            <w:r w:rsidRPr="00D1660A">
              <w:t>Instructor vigilance &amp; making guests aware of hazards in the environment.</w:t>
            </w:r>
            <w:r>
              <w:t xml:space="preserve">  People are encouraged to walk around site. Areas to be kept clear of any obstruction. At night time advised to use torches if going anywhere.</w:t>
            </w:r>
            <w:r w:rsidR="00A35C9E">
              <w:t xml:space="preserve">  </w:t>
            </w:r>
            <w:r w:rsidR="00A35C9E" w:rsidRPr="00A35C9E">
              <w:t>All grass and vegetation around the tent should be kept as short as possible.</w:t>
            </w:r>
          </w:p>
        </w:tc>
        <w:tc>
          <w:tcPr>
            <w:tcW w:w="3294" w:type="dxa"/>
          </w:tcPr>
          <w:p w14:paraId="2463CBC3" w14:textId="77777777" w:rsidR="0094416D" w:rsidRPr="005C2DD6" w:rsidRDefault="0094416D" w:rsidP="0094416D">
            <w:pPr>
              <w:rPr>
                <w:b/>
              </w:rPr>
            </w:pPr>
            <w:r w:rsidRPr="005C2DD6">
              <w:rPr>
                <w:b/>
              </w:rPr>
              <w:t>T</w:t>
            </w:r>
            <w:r>
              <w:rPr>
                <w:b/>
              </w:rPr>
              <w:t>olerable</w:t>
            </w:r>
          </w:p>
          <w:p w14:paraId="484D4838" w14:textId="238CC04C" w:rsidR="0094416D" w:rsidRPr="005C2DD6" w:rsidRDefault="0094416D" w:rsidP="0094416D">
            <w:pPr>
              <w:rPr>
                <w:b/>
              </w:rPr>
            </w:pPr>
            <w:r w:rsidRPr="005C2DD6">
              <w:rPr>
                <w:i/>
              </w:rPr>
              <w:t>if controls are followed</w:t>
            </w:r>
          </w:p>
        </w:tc>
      </w:tr>
      <w:tr w:rsidR="0094416D" w14:paraId="2A28B858" w14:textId="77777777" w:rsidTr="0095535C">
        <w:trPr>
          <w:trHeight w:val="548"/>
        </w:trPr>
        <w:tc>
          <w:tcPr>
            <w:tcW w:w="2446" w:type="dxa"/>
          </w:tcPr>
          <w:p w14:paraId="464D38CC" w14:textId="131492CA" w:rsidR="0094416D" w:rsidRPr="00D1660A" w:rsidRDefault="0094416D" w:rsidP="0094416D">
            <w:r>
              <w:t>Holes in ground – Tripping hazard</w:t>
            </w:r>
          </w:p>
        </w:tc>
        <w:tc>
          <w:tcPr>
            <w:tcW w:w="1490" w:type="dxa"/>
          </w:tcPr>
          <w:p w14:paraId="1B88BE68" w14:textId="174FF812" w:rsidR="0094416D" w:rsidRDefault="0094416D" w:rsidP="0094416D">
            <w:r>
              <w:t>Group</w:t>
            </w:r>
          </w:p>
        </w:tc>
        <w:tc>
          <w:tcPr>
            <w:tcW w:w="8282" w:type="dxa"/>
            <w:gridSpan w:val="2"/>
          </w:tcPr>
          <w:p w14:paraId="67FD5C84" w14:textId="187E4FFD" w:rsidR="0094416D" w:rsidRPr="00D1660A" w:rsidRDefault="0094416D" w:rsidP="0094416D">
            <w:r>
              <w:t xml:space="preserve">As Beaudesert is home to numerous species of fauna, many of which reside underground such as rabbits and badgers, there are multiple holes around site that could be a hazard. </w:t>
            </w:r>
            <w:r w:rsidR="00FA472F">
              <w:t>C</w:t>
            </w:r>
            <w:r>
              <w:t xml:space="preserve">are should be taken when walking through the site off the main paths. </w:t>
            </w:r>
            <w:r w:rsidR="00BA1CA6">
              <w:t xml:space="preserve">  Holes in the ground in the tented village should be reported and Beaudesert staff </w:t>
            </w:r>
            <w:r w:rsidR="006D73E3">
              <w:t>and will be filled in.</w:t>
            </w:r>
          </w:p>
        </w:tc>
        <w:tc>
          <w:tcPr>
            <w:tcW w:w="3294" w:type="dxa"/>
          </w:tcPr>
          <w:p w14:paraId="1C4BA75B" w14:textId="77777777" w:rsidR="0094416D" w:rsidRDefault="0094416D" w:rsidP="0094416D">
            <w:pPr>
              <w:rPr>
                <w:b/>
              </w:rPr>
            </w:pPr>
            <w:r>
              <w:rPr>
                <w:b/>
              </w:rPr>
              <w:t>Tolerable</w:t>
            </w:r>
          </w:p>
          <w:p w14:paraId="7DD331C1" w14:textId="1D600CC7" w:rsidR="0094416D" w:rsidRPr="005C2DD6" w:rsidRDefault="0094416D" w:rsidP="0094416D">
            <w:pPr>
              <w:rPr>
                <w:b/>
              </w:rPr>
            </w:pPr>
            <w:r>
              <w:t xml:space="preserve">If controls are followed. </w:t>
            </w:r>
          </w:p>
        </w:tc>
      </w:tr>
    </w:tbl>
    <w:p w14:paraId="1D904B0B" w14:textId="77777777" w:rsidR="00423D6B" w:rsidRDefault="00423D6B" w:rsidP="0044342A">
      <w:pPr>
        <w:rPr>
          <w:noProof/>
          <w:color w:val="0000FF"/>
          <w:lang w:eastAsia="en-GB"/>
        </w:rPr>
      </w:pPr>
    </w:p>
    <w:tbl>
      <w:tblPr>
        <w:tblStyle w:val="TableGrid"/>
        <w:tblpPr w:leftFromText="180" w:rightFromText="180" w:vertAnchor="text" w:horzAnchor="margin" w:tblpY="361"/>
        <w:tblW w:w="15512" w:type="dxa"/>
        <w:tblLook w:val="04A0" w:firstRow="1" w:lastRow="0" w:firstColumn="1" w:lastColumn="0" w:noHBand="0" w:noVBand="1"/>
      </w:tblPr>
      <w:tblGrid>
        <w:gridCol w:w="2446"/>
        <w:gridCol w:w="1490"/>
        <w:gridCol w:w="8282"/>
        <w:gridCol w:w="3294"/>
      </w:tblGrid>
      <w:tr w:rsidR="00D1660A" w14:paraId="3027A793" w14:textId="77777777" w:rsidTr="00D1660A">
        <w:trPr>
          <w:trHeight w:val="1175"/>
        </w:trPr>
        <w:tc>
          <w:tcPr>
            <w:tcW w:w="2446" w:type="dxa"/>
            <w:tcBorders>
              <w:top w:val="single" w:sz="4" w:space="0" w:color="auto"/>
            </w:tcBorders>
          </w:tcPr>
          <w:p w14:paraId="439BB47F" w14:textId="77777777" w:rsidR="00D1660A" w:rsidRPr="00DF0DF6" w:rsidRDefault="00D1660A" w:rsidP="00D1660A">
            <w:pPr>
              <w:spacing w:line="240" w:lineRule="exact"/>
              <w:rPr>
                <w:rFonts w:ascii="Arial" w:eastAsia="Times New Roman" w:hAnsi="Arial" w:cs="Arial"/>
                <w:b/>
                <w:sz w:val="18"/>
                <w:szCs w:val="24"/>
                <w:lang w:val="en-US"/>
              </w:rPr>
            </w:pPr>
            <w:r w:rsidRPr="00DF0DF6">
              <w:rPr>
                <w:rFonts w:ascii="Arial" w:eastAsia="Times New Roman" w:hAnsi="Arial" w:cs="Arial"/>
                <w:b/>
                <w:sz w:val="18"/>
                <w:szCs w:val="24"/>
                <w:lang w:val="en-US"/>
              </w:rPr>
              <w:lastRenderedPageBreak/>
              <w:t xml:space="preserve">What are the hazards? </w:t>
            </w:r>
          </w:p>
          <w:p w14:paraId="47683B43" w14:textId="77777777" w:rsidR="00D1660A" w:rsidRPr="001042BC" w:rsidRDefault="00D1660A" w:rsidP="00D1660A">
            <w:pPr>
              <w:spacing w:line="240" w:lineRule="exact"/>
              <w:rPr>
                <w:rFonts w:ascii="Arial" w:eastAsia="Times New Roman" w:hAnsi="Arial" w:cs="Arial"/>
                <w:sz w:val="18"/>
                <w:szCs w:val="24"/>
                <w:lang w:val="en-US"/>
              </w:rPr>
            </w:pPr>
            <w:r w:rsidRPr="00DF0DF6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What can cause harm?</w:t>
            </w:r>
          </w:p>
        </w:tc>
        <w:tc>
          <w:tcPr>
            <w:tcW w:w="1490" w:type="dxa"/>
            <w:tcBorders>
              <w:top w:val="single" w:sz="4" w:space="0" w:color="auto"/>
            </w:tcBorders>
          </w:tcPr>
          <w:p w14:paraId="04B64BFD" w14:textId="77777777" w:rsidR="00D1660A" w:rsidRPr="00DF0DF6" w:rsidRDefault="00D1660A" w:rsidP="00D1660A">
            <w:pPr>
              <w:spacing w:line="240" w:lineRule="exact"/>
              <w:rPr>
                <w:rFonts w:ascii="Arial" w:eastAsia="Times New Roman" w:hAnsi="Arial" w:cs="Arial"/>
                <w:b/>
                <w:sz w:val="18"/>
                <w:szCs w:val="24"/>
                <w:lang w:val="en-US"/>
              </w:rPr>
            </w:pPr>
            <w:r w:rsidRPr="00DF0DF6">
              <w:rPr>
                <w:rFonts w:ascii="Arial" w:eastAsia="Times New Roman" w:hAnsi="Arial" w:cs="Arial"/>
                <w:b/>
                <w:sz w:val="18"/>
                <w:szCs w:val="24"/>
                <w:lang w:val="en-US"/>
              </w:rPr>
              <w:t>Who might be harmed and how?</w:t>
            </w:r>
          </w:p>
          <w:p w14:paraId="608DE9CC" w14:textId="77777777" w:rsidR="00D1660A" w:rsidRDefault="00D1660A" w:rsidP="00D1660A"/>
        </w:tc>
        <w:tc>
          <w:tcPr>
            <w:tcW w:w="8282" w:type="dxa"/>
            <w:tcBorders>
              <w:top w:val="single" w:sz="4" w:space="0" w:color="auto"/>
            </w:tcBorders>
          </w:tcPr>
          <w:p w14:paraId="3F4F1C7D" w14:textId="77777777" w:rsidR="00D1660A" w:rsidRPr="00DF0DF6" w:rsidRDefault="00D1660A" w:rsidP="00D1660A">
            <w:pPr>
              <w:spacing w:line="240" w:lineRule="exact"/>
              <w:rPr>
                <w:rFonts w:ascii="Arial" w:eastAsia="Times New Roman" w:hAnsi="Arial" w:cs="Arial"/>
                <w:b/>
                <w:sz w:val="18"/>
                <w:szCs w:val="24"/>
                <w:lang w:val="en-US"/>
              </w:rPr>
            </w:pPr>
            <w:r w:rsidRPr="00DF0DF6">
              <w:rPr>
                <w:rFonts w:ascii="Arial" w:eastAsia="Times New Roman" w:hAnsi="Arial" w:cs="Arial"/>
                <w:b/>
                <w:sz w:val="18"/>
                <w:szCs w:val="24"/>
                <w:lang w:val="en-US"/>
              </w:rPr>
              <w:t>What are you already doing?</w:t>
            </w:r>
          </w:p>
          <w:p w14:paraId="5904B808" w14:textId="77777777" w:rsidR="00D1660A" w:rsidRPr="001042BC" w:rsidRDefault="00D1660A" w:rsidP="00D1660A">
            <w:pPr>
              <w:spacing w:line="240" w:lineRule="exact"/>
              <w:rPr>
                <w:rFonts w:ascii="Arial" w:eastAsia="Times New Roman" w:hAnsi="Arial" w:cs="Arial"/>
                <w:sz w:val="18"/>
                <w:szCs w:val="24"/>
                <w:lang w:val="en-US"/>
              </w:rPr>
            </w:pPr>
            <w:r w:rsidRPr="00DF0DF6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What are you doing to control hazard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 xml:space="preserve">s </w:t>
            </w:r>
            <w:r w:rsidRPr="00DF0DF6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 xml:space="preserve">and 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 xml:space="preserve">the </w:t>
            </w:r>
            <w:r w:rsidRPr="00DF0DF6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chance of someone getting hurt?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14:paraId="2514F5D5" w14:textId="77777777" w:rsidR="00D1660A" w:rsidRDefault="00D1660A" w:rsidP="00D1660A">
            <w:r w:rsidRPr="00DF0DF6">
              <w:rPr>
                <w:rFonts w:ascii="Arial" w:eastAsia="Times New Roman" w:hAnsi="Arial" w:cs="Arial"/>
                <w:b/>
                <w:sz w:val="18"/>
                <w:szCs w:val="24"/>
                <w:lang w:val="en-US"/>
              </w:rPr>
              <w:t xml:space="preserve">Do you need to do anything else to control this risk? </w:t>
            </w:r>
            <w:r w:rsidRPr="00DF0DF6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By following this risk assessment, are the hazards &amp; chances of someone being harmed adequately controlled?</w:t>
            </w:r>
          </w:p>
        </w:tc>
      </w:tr>
      <w:tr w:rsidR="00D1660A" w14:paraId="27B3E49E" w14:textId="77777777" w:rsidTr="00D1660A">
        <w:trPr>
          <w:trHeight w:val="432"/>
        </w:trPr>
        <w:tc>
          <w:tcPr>
            <w:tcW w:w="2446" w:type="dxa"/>
          </w:tcPr>
          <w:p w14:paraId="7C5478E8" w14:textId="22A422FB" w:rsidR="00D1660A" w:rsidRDefault="00D1660A" w:rsidP="00D1660A">
            <w:r w:rsidRPr="00D1660A">
              <w:t xml:space="preserve">Unfamiliarity of the </w:t>
            </w:r>
            <w:r w:rsidR="003259F7">
              <w:t xml:space="preserve">catering </w:t>
            </w:r>
            <w:r w:rsidRPr="00D1660A">
              <w:t>equipment</w:t>
            </w:r>
          </w:p>
        </w:tc>
        <w:tc>
          <w:tcPr>
            <w:tcW w:w="1490" w:type="dxa"/>
          </w:tcPr>
          <w:p w14:paraId="4FAF5990" w14:textId="1B60BED4" w:rsidR="00D1660A" w:rsidRDefault="001623B0" w:rsidP="00D1660A">
            <w:r>
              <w:t>Group</w:t>
            </w:r>
          </w:p>
        </w:tc>
        <w:tc>
          <w:tcPr>
            <w:tcW w:w="8282" w:type="dxa"/>
          </w:tcPr>
          <w:p w14:paraId="4774AEC8" w14:textId="77777777" w:rsidR="00D1660A" w:rsidRDefault="00D1660A" w:rsidP="00D1660A">
            <w:r w:rsidRPr="00D1660A">
              <w:t>The Beaudesert team can provide people hiring equipment 'information' about the equipment, but cannot provide 'training' on how to use the equipment.</w:t>
            </w:r>
          </w:p>
          <w:p w14:paraId="150BB7C4" w14:textId="42183478" w:rsidR="006524E4" w:rsidRDefault="006524E4" w:rsidP="00D1660A">
            <w:r>
              <w:t>Groups are responsible for creating their own risk assessments.</w:t>
            </w:r>
            <w:r w:rsidR="00532E76">
              <w:t xml:space="preserve">  </w:t>
            </w:r>
            <w:r w:rsidR="00433DC2">
              <w:t>(Also see ‘Fire’ risk assessment section.)</w:t>
            </w:r>
          </w:p>
        </w:tc>
        <w:tc>
          <w:tcPr>
            <w:tcW w:w="3294" w:type="dxa"/>
          </w:tcPr>
          <w:p w14:paraId="7D95947E" w14:textId="77777777" w:rsidR="005C2DD6" w:rsidRPr="005C2DD6" w:rsidRDefault="005C2DD6" w:rsidP="005C2DD6">
            <w:pPr>
              <w:rPr>
                <w:b/>
              </w:rPr>
            </w:pPr>
            <w:r w:rsidRPr="005C2DD6">
              <w:rPr>
                <w:b/>
              </w:rPr>
              <w:t>Trivial</w:t>
            </w:r>
          </w:p>
          <w:p w14:paraId="6E6EB21D" w14:textId="77777777" w:rsidR="00D1660A" w:rsidRDefault="005C2DD6" w:rsidP="005C2DD6">
            <w:r w:rsidRPr="005C2DD6">
              <w:rPr>
                <w:i/>
              </w:rPr>
              <w:t>if controls are followed</w:t>
            </w:r>
          </w:p>
        </w:tc>
      </w:tr>
      <w:tr w:rsidR="00711C47" w14:paraId="46E8CB69" w14:textId="77777777" w:rsidTr="00D1660A">
        <w:trPr>
          <w:trHeight w:val="432"/>
        </w:trPr>
        <w:tc>
          <w:tcPr>
            <w:tcW w:w="2446" w:type="dxa"/>
          </w:tcPr>
          <w:p w14:paraId="3B565266" w14:textId="77777777" w:rsidR="00711C47" w:rsidRPr="000A5F4F" w:rsidRDefault="00711C47" w:rsidP="00711C47">
            <w:r w:rsidRPr="00D1660A">
              <w:t>Equipment Failure</w:t>
            </w:r>
          </w:p>
        </w:tc>
        <w:tc>
          <w:tcPr>
            <w:tcW w:w="1490" w:type="dxa"/>
          </w:tcPr>
          <w:p w14:paraId="79A3D417" w14:textId="0F816D0A" w:rsidR="00711C47" w:rsidRDefault="001623B0" w:rsidP="00711C47">
            <w:r>
              <w:t>Group</w:t>
            </w:r>
          </w:p>
        </w:tc>
        <w:tc>
          <w:tcPr>
            <w:tcW w:w="8282" w:type="dxa"/>
          </w:tcPr>
          <w:p w14:paraId="1D0C69AC" w14:textId="5B04146E" w:rsidR="00711C47" w:rsidRPr="000A5F4F" w:rsidRDefault="00711C47" w:rsidP="00711C47">
            <w:r w:rsidRPr="00D1660A">
              <w:t xml:space="preserve">A member of the Beaudesert team will undertake a visual inspection of the equipment </w:t>
            </w:r>
            <w:r w:rsidR="008D3F28">
              <w:t xml:space="preserve">when preparing the tented village for the group.  </w:t>
            </w:r>
            <w:r w:rsidRPr="00D1660A">
              <w:t>Damaged or broken equipment should be reported.</w:t>
            </w:r>
          </w:p>
        </w:tc>
        <w:tc>
          <w:tcPr>
            <w:tcW w:w="3294" w:type="dxa"/>
          </w:tcPr>
          <w:p w14:paraId="003EB3F2" w14:textId="77777777" w:rsidR="00711C47" w:rsidRPr="005C2DD6" w:rsidRDefault="00711C47" w:rsidP="00711C47">
            <w:pPr>
              <w:rPr>
                <w:b/>
              </w:rPr>
            </w:pPr>
            <w:r w:rsidRPr="005C2DD6">
              <w:rPr>
                <w:b/>
              </w:rPr>
              <w:t>Trivial</w:t>
            </w:r>
          </w:p>
          <w:p w14:paraId="0089F0D5" w14:textId="77777777" w:rsidR="00711C47" w:rsidRDefault="00711C47" w:rsidP="00711C47">
            <w:r w:rsidRPr="005C2DD6">
              <w:rPr>
                <w:i/>
              </w:rPr>
              <w:t>if controls are followed</w:t>
            </w:r>
          </w:p>
        </w:tc>
      </w:tr>
      <w:tr w:rsidR="00056A2F" w14:paraId="48259B6D" w14:textId="77777777" w:rsidTr="00D1660A">
        <w:trPr>
          <w:trHeight w:val="432"/>
        </w:trPr>
        <w:tc>
          <w:tcPr>
            <w:tcW w:w="2446" w:type="dxa"/>
          </w:tcPr>
          <w:p w14:paraId="7209DB93" w14:textId="77777777" w:rsidR="00056A2F" w:rsidRDefault="00056A2F" w:rsidP="00056A2F">
            <w:r>
              <w:t>Hot water taps/Water heaters:</w:t>
            </w:r>
          </w:p>
          <w:p w14:paraId="00A993F0" w14:textId="7F397BDA" w:rsidR="00056A2F" w:rsidRPr="00D1660A" w:rsidRDefault="00056A2F" w:rsidP="00056A2F">
            <w:r>
              <w:t>Burns, scolds</w:t>
            </w:r>
          </w:p>
        </w:tc>
        <w:tc>
          <w:tcPr>
            <w:tcW w:w="1490" w:type="dxa"/>
          </w:tcPr>
          <w:p w14:paraId="049D1B09" w14:textId="7D81B3F9" w:rsidR="00056A2F" w:rsidRDefault="00056A2F" w:rsidP="00711C47">
            <w:r w:rsidRPr="00056A2F">
              <w:t>Group</w:t>
            </w:r>
          </w:p>
        </w:tc>
        <w:tc>
          <w:tcPr>
            <w:tcW w:w="8282" w:type="dxa"/>
          </w:tcPr>
          <w:p w14:paraId="1A22C845" w14:textId="5D0D79F6" w:rsidR="00056A2F" w:rsidRPr="00D1660A" w:rsidRDefault="00EB29EA" w:rsidP="00711C47">
            <w:r>
              <w:t>Stoves and burners are inspected by the cleaning team or activity team before groups arrive.  Visiting groups are advised to create their own risk assessment suitable for their members.</w:t>
            </w:r>
          </w:p>
        </w:tc>
        <w:tc>
          <w:tcPr>
            <w:tcW w:w="3294" w:type="dxa"/>
          </w:tcPr>
          <w:p w14:paraId="6F350AAF" w14:textId="77777777" w:rsidR="00EB29EA" w:rsidRPr="00EB29EA" w:rsidRDefault="00EB29EA" w:rsidP="00EB29EA">
            <w:pPr>
              <w:rPr>
                <w:b/>
              </w:rPr>
            </w:pPr>
            <w:r w:rsidRPr="00EB29EA">
              <w:rPr>
                <w:b/>
              </w:rPr>
              <w:t>Tolerable</w:t>
            </w:r>
          </w:p>
          <w:p w14:paraId="4369AD2E" w14:textId="60E7D568" w:rsidR="00056A2F" w:rsidRPr="005C2DD6" w:rsidRDefault="00EB29EA" w:rsidP="00EB29EA">
            <w:pPr>
              <w:rPr>
                <w:b/>
              </w:rPr>
            </w:pPr>
            <w:r w:rsidRPr="00EB29EA">
              <w:rPr>
                <w:b/>
              </w:rPr>
              <w:t>if controls are followed</w:t>
            </w:r>
          </w:p>
        </w:tc>
      </w:tr>
      <w:tr w:rsidR="00727EBD" w14:paraId="6CB2D9DA" w14:textId="77777777" w:rsidTr="00D1660A">
        <w:trPr>
          <w:trHeight w:val="548"/>
        </w:trPr>
        <w:tc>
          <w:tcPr>
            <w:tcW w:w="2446" w:type="dxa"/>
          </w:tcPr>
          <w:p w14:paraId="01996BF8" w14:textId="13D55CFB" w:rsidR="00727EBD" w:rsidRDefault="00727EBD" w:rsidP="00727EBD">
            <w:r>
              <w:t>Fire</w:t>
            </w:r>
            <w:r w:rsidR="00B331B3">
              <w:t xml:space="preserve">: </w:t>
            </w:r>
            <w:r>
              <w:t>Burns</w:t>
            </w:r>
            <w:r w:rsidR="00B331B3">
              <w:t xml:space="preserve"> &amp; smoke </w:t>
            </w:r>
          </w:p>
        </w:tc>
        <w:tc>
          <w:tcPr>
            <w:tcW w:w="1490" w:type="dxa"/>
          </w:tcPr>
          <w:p w14:paraId="75CFBDD7" w14:textId="3FD1EEC7" w:rsidR="00727EBD" w:rsidRDefault="00BA1CA6" w:rsidP="00711C47">
            <w:r>
              <w:t>Group</w:t>
            </w:r>
          </w:p>
        </w:tc>
        <w:tc>
          <w:tcPr>
            <w:tcW w:w="8282" w:type="dxa"/>
          </w:tcPr>
          <w:p w14:paraId="3DB2DC84" w14:textId="3358C53A" w:rsidR="00727EBD" w:rsidRDefault="00727EBD" w:rsidP="009E6D12">
            <w:r>
              <w:t>Tents are separated so fire can not spread.  We have a designated smoking area.  Groups are advised to undertake fire practices</w:t>
            </w:r>
            <w:r w:rsidR="00F20F7B">
              <w:t xml:space="preserve"> / evacuations.</w:t>
            </w:r>
            <w:r>
              <w:t xml:space="preserve">  </w:t>
            </w:r>
            <w:r w:rsidR="00B331B3">
              <w:t xml:space="preserve">The </w:t>
            </w:r>
            <w:r w:rsidR="0094416D">
              <w:t>marquee</w:t>
            </w:r>
            <w:r w:rsidR="00B331B3">
              <w:t xml:space="preserve"> has a max limit of 50 when one exit is in use. Buckets of water are available but there is not expectation to people to fight fires.  Call 999</w:t>
            </w:r>
            <w:r w:rsidR="0094416D">
              <w:t xml:space="preserve"> &amp; Beaudesert Duty Staff. </w:t>
            </w:r>
            <w:r w:rsidR="00B331B3">
              <w:t>Centre staff are training in Fire &amp; Emergency procedures.  Fire extinguisher</w:t>
            </w:r>
            <w:r w:rsidR="00E94222">
              <w:t xml:space="preserve"> is available.</w:t>
            </w:r>
            <w:r w:rsidR="00F84EC6">
              <w:t xml:space="preserve">  A fire blanket is provided.</w:t>
            </w:r>
            <w:r w:rsidR="00B31264">
              <w:t xml:space="preserve">  Waste should be removed from the tents /marquee. </w:t>
            </w:r>
            <w:r w:rsidR="009E6D12">
              <w:t xml:space="preserve"> No naked flames (cookers and lamps) to be left burning whilst unattended in tents.  Conduct fire safety check before retiring at night</w:t>
            </w:r>
            <w:r w:rsidR="00E44314">
              <w:t>. Designated meeting point.</w:t>
            </w:r>
          </w:p>
        </w:tc>
        <w:tc>
          <w:tcPr>
            <w:tcW w:w="3294" w:type="dxa"/>
          </w:tcPr>
          <w:p w14:paraId="4BFFB90A" w14:textId="77777777" w:rsidR="0094416D" w:rsidRPr="005C2DD6" w:rsidRDefault="0094416D" w:rsidP="0094416D">
            <w:pPr>
              <w:rPr>
                <w:b/>
              </w:rPr>
            </w:pPr>
            <w:r w:rsidRPr="005C2DD6">
              <w:rPr>
                <w:b/>
              </w:rPr>
              <w:t>T</w:t>
            </w:r>
            <w:r>
              <w:rPr>
                <w:b/>
              </w:rPr>
              <w:t>olerable</w:t>
            </w:r>
          </w:p>
          <w:p w14:paraId="11C27944" w14:textId="2C6A94FE" w:rsidR="00727EBD" w:rsidRPr="00727EBD" w:rsidRDefault="0094416D" w:rsidP="0094416D">
            <w:pPr>
              <w:rPr>
                <w:b/>
              </w:rPr>
            </w:pPr>
            <w:r w:rsidRPr="005C2DD6">
              <w:rPr>
                <w:i/>
              </w:rPr>
              <w:t>if controls are followed</w:t>
            </w:r>
          </w:p>
        </w:tc>
      </w:tr>
      <w:tr w:rsidR="00727EBD" w14:paraId="363C2916" w14:textId="77777777" w:rsidTr="00D1660A">
        <w:trPr>
          <w:trHeight w:val="548"/>
        </w:trPr>
        <w:tc>
          <w:tcPr>
            <w:tcW w:w="2446" w:type="dxa"/>
          </w:tcPr>
          <w:p w14:paraId="051E0D4E" w14:textId="7A07BC6E" w:rsidR="00727EBD" w:rsidRDefault="00727EBD" w:rsidP="00727EBD">
            <w:r>
              <w:t>Gas bottles (to side of kitchen</w:t>
            </w:r>
          </w:p>
          <w:p w14:paraId="699D0C0B" w14:textId="6CF1243A" w:rsidR="00727EBD" w:rsidRPr="00D1660A" w:rsidRDefault="00727EBD" w:rsidP="00727EBD">
            <w:r>
              <w:t>tent): Explosion, burns</w:t>
            </w:r>
          </w:p>
        </w:tc>
        <w:tc>
          <w:tcPr>
            <w:tcW w:w="1490" w:type="dxa"/>
          </w:tcPr>
          <w:p w14:paraId="48E3F456" w14:textId="77777777" w:rsidR="00727EBD" w:rsidRDefault="00727EBD" w:rsidP="00711C47"/>
        </w:tc>
        <w:tc>
          <w:tcPr>
            <w:tcW w:w="8282" w:type="dxa"/>
          </w:tcPr>
          <w:p w14:paraId="6C21681F" w14:textId="4564D3D5" w:rsidR="00727EBD" w:rsidRPr="00D1660A" w:rsidRDefault="00727EBD" w:rsidP="00727EBD">
            <w:r>
              <w:t xml:space="preserve">Gas is situated out of the way of main thoroughfares.  If gas needs changing, we ask customers to contact the staff team to carry this out. </w:t>
            </w:r>
            <w:r w:rsidR="004D2432">
              <w:t xml:space="preserve">Gas at the tented village should be kept to a </w:t>
            </w:r>
            <w:r w:rsidR="00085E5E">
              <w:t xml:space="preserve">minimum with spare bottles stored in locked in a cage. </w:t>
            </w:r>
            <w:r>
              <w:t>Customers are made aware this is a non-smoking site</w:t>
            </w:r>
          </w:p>
        </w:tc>
        <w:tc>
          <w:tcPr>
            <w:tcW w:w="3294" w:type="dxa"/>
          </w:tcPr>
          <w:p w14:paraId="2193E08F" w14:textId="77777777" w:rsidR="00727EBD" w:rsidRPr="00727EBD" w:rsidRDefault="00727EBD" w:rsidP="00727EBD">
            <w:pPr>
              <w:rPr>
                <w:b/>
              </w:rPr>
            </w:pPr>
            <w:r w:rsidRPr="00727EBD">
              <w:rPr>
                <w:b/>
              </w:rPr>
              <w:t>Trivial</w:t>
            </w:r>
          </w:p>
          <w:p w14:paraId="58A46825" w14:textId="411AA16B" w:rsidR="00727EBD" w:rsidRPr="00727EBD" w:rsidRDefault="00727EBD" w:rsidP="00727EBD">
            <w:pPr>
              <w:rPr>
                <w:i/>
              </w:rPr>
            </w:pPr>
            <w:r w:rsidRPr="00727EBD">
              <w:rPr>
                <w:i/>
              </w:rPr>
              <w:t>if controls are followed</w:t>
            </w:r>
          </w:p>
        </w:tc>
      </w:tr>
      <w:tr w:rsidR="00E94222" w14:paraId="5C5E14D5" w14:textId="77777777" w:rsidTr="00D1660A">
        <w:trPr>
          <w:trHeight w:val="548"/>
        </w:trPr>
        <w:tc>
          <w:tcPr>
            <w:tcW w:w="2446" w:type="dxa"/>
          </w:tcPr>
          <w:p w14:paraId="1BB0B797" w14:textId="13946B48" w:rsidR="00E94222" w:rsidRDefault="00E94222" w:rsidP="00E94222">
            <w:r>
              <w:t>Cooking Knives</w:t>
            </w:r>
          </w:p>
        </w:tc>
        <w:tc>
          <w:tcPr>
            <w:tcW w:w="1490" w:type="dxa"/>
          </w:tcPr>
          <w:p w14:paraId="657FDCD1" w14:textId="77777777" w:rsidR="00E94222" w:rsidRDefault="00E94222" w:rsidP="00E94222"/>
        </w:tc>
        <w:tc>
          <w:tcPr>
            <w:tcW w:w="8282" w:type="dxa"/>
          </w:tcPr>
          <w:p w14:paraId="75472A45" w14:textId="5378B786" w:rsidR="00E94222" w:rsidRDefault="00E94222" w:rsidP="00E94222">
            <w:r>
              <w:t xml:space="preserve">We do provide cooking facilities for groups and provide knives.  If a group does not wish to have </w:t>
            </w:r>
            <w:r>
              <w:t>knives,</w:t>
            </w:r>
            <w:r>
              <w:t xml:space="preserve"> we can remove them. Visiting groups are responsible for the management of knives, although we do provide large boxes which knives can be stored in.</w:t>
            </w:r>
          </w:p>
        </w:tc>
        <w:tc>
          <w:tcPr>
            <w:tcW w:w="3294" w:type="dxa"/>
          </w:tcPr>
          <w:p w14:paraId="3788DB9A" w14:textId="77777777" w:rsidR="00E94222" w:rsidRPr="005C2DD6" w:rsidRDefault="00E94222" w:rsidP="00E94222">
            <w:pPr>
              <w:rPr>
                <w:b/>
              </w:rPr>
            </w:pPr>
            <w:r w:rsidRPr="005C2DD6">
              <w:rPr>
                <w:b/>
              </w:rPr>
              <w:t>Trivial</w:t>
            </w:r>
          </w:p>
          <w:p w14:paraId="462D8BEE" w14:textId="185D6C87" w:rsidR="00E94222" w:rsidRPr="00514A43" w:rsidRDefault="00E94222" w:rsidP="00E94222">
            <w:pPr>
              <w:rPr>
                <w:b/>
              </w:rPr>
            </w:pPr>
            <w:r w:rsidRPr="00F87557">
              <w:rPr>
                <w:i/>
                <w:sz w:val="20"/>
              </w:rPr>
              <w:t>if controls are followed</w:t>
            </w:r>
          </w:p>
        </w:tc>
      </w:tr>
      <w:tr w:rsidR="00E94222" w14:paraId="1B6D25D1" w14:textId="77777777" w:rsidTr="00D1660A">
        <w:trPr>
          <w:trHeight w:val="548"/>
        </w:trPr>
        <w:tc>
          <w:tcPr>
            <w:tcW w:w="2446" w:type="dxa"/>
          </w:tcPr>
          <w:p w14:paraId="01622EA2" w14:textId="084134A1" w:rsidR="00E94222" w:rsidRDefault="00E94222" w:rsidP="00E94222">
            <w:r>
              <w:t>Toilets, Campsite traffic, &amp; People Getting Lost.</w:t>
            </w:r>
          </w:p>
        </w:tc>
        <w:tc>
          <w:tcPr>
            <w:tcW w:w="1490" w:type="dxa"/>
          </w:tcPr>
          <w:p w14:paraId="2EA3AB89" w14:textId="1E929DDB" w:rsidR="00E94222" w:rsidRDefault="00E94222" w:rsidP="00E94222"/>
        </w:tc>
        <w:tc>
          <w:tcPr>
            <w:tcW w:w="8282" w:type="dxa"/>
          </w:tcPr>
          <w:p w14:paraId="57F86077" w14:textId="72C32AC1" w:rsidR="00E94222" w:rsidRDefault="00E94222" w:rsidP="00E94222">
            <w:r>
              <w:t>The tented village is situated a short distance from the toilets.  There is limited campsite ‘roads’ to cross.  We have a site speed limit. Party Leader are responsible for the safety of their group</w:t>
            </w:r>
            <w:r w:rsidR="00236CDF">
              <w:t>, and should have a plan for ‘lost or missing participant.</w:t>
            </w:r>
          </w:p>
        </w:tc>
        <w:tc>
          <w:tcPr>
            <w:tcW w:w="3294" w:type="dxa"/>
          </w:tcPr>
          <w:p w14:paraId="58EA96DE" w14:textId="77777777" w:rsidR="00E94222" w:rsidRPr="005C2DD6" w:rsidRDefault="00E94222" w:rsidP="00E94222">
            <w:pPr>
              <w:rPr>
                <w:b/>
              </w:rPr>
            </w:pPr>
            <w:r w:rsidRPr="005C2DD6">
              <w:rPr>
                <w:b/>
              </w:rPr>
              <w:t>Trivial</w:t>
            </w:r>
          </w:p>
          <w:p w14:paraId="15027C74" w14:textId="3AAAAA46" w:rsidR="00E94222" w:rsidRPr="00B805ED" w:rsidRDefault="00E94222" w:rsidP="00E94222">
            <w:r w:rsidRPr="00F87557">
              <w:rPr>
                <w:i/>
                <w:sz w:val="20"/>
              </w:rPr>
              <w:t>if controls are followed</w:t>
            </w:r>
          </w:p>
        </w:tc>
      </w:tr>
    </w:tbl>
    <w:p w14:paraId="6488367F" w14:textId="77777777" w:rsidR="00236CDF" w:rsidRDefault="00236CDF" w:rsidP="00170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eastAsia="Times New Roman" w:hAnsi="Arial" w:cs="Times New Roman"/>
          <w:sz w:val="18"/>
          <w:szCs w:val="24"/>
          <w:lang w:val="en-US"/>
        </w:rPr>
      </w:pPr>
    </w:p>
    <w:p w14:paraId="194D16E7" w14:textId="0134E029" w:rsidR="00170819" w:rsidRPr="00170819" w:rsidRDefault="00236CDF" w:rsidP="00170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eastAsia="Times New Roman" w:cstheme="minorHAnsi"/>
          <w:b/>
          <w:lang w:val="en-US"/>
        </w:rPr>
      </w:pPr>
      <w:bookmarkStart w:id="0" w:name="_GoBack"/>
      <w:bookmarkEnd w:id="0"/>
      <w:r w:rsidRPr="001042BC">
        <w:rPr>
          <w:rFonts w:ascii="Arial" w:eastAsia="Times New Roman" w:hAnsi="Arial" w:cs="Times New Roman"/>
          <w:sz w:val="18"/>
          <w:szCs w:val="24"/>
          <w:lang w:val="en-US"/>
        </w:rPr>
        <w:t>Reviews Undertaken:</w:t>
      </w:r>
      <w:r>
        <w:rPr>
          <w:rFonts w:ascii="Arial" w:eastAsia="Times New Roman" w:hAnsi="Arial" w:cs="Times New Roman"/>
          <w:sz w:val="18"/>
          <w:szCs w:val="24"/>
          <w:lang w:val="en-US"/>
        </w:rPr>
        <w:t xml:space="preserve">  Written by Richard Irvine, January 2018, and updated Spring 2019</w:t>
      </w:r>
      <w:r>
        <w:rPr>
          <w:rFonts w:ascii="Arial" w:eastAsia="Times New Roman" w:hAnsi="Arial" w:cs="Times New Roman"/>
          <w:sz w:val="18"/>
          <w:szCs w:val="24"/>
          <w:lang w:val="en-US"/>
        </w:rPr>
        <w:t xml:space="preserve">.  </w:t>
      </w:r>
      <w:r w:rsidRPr="00236CDF">
        <w:t xml:space="preserve"> </w:t>
      </w:r>
      <w:r w:rsidRPr="00236CDF">
        <w:rPr>
          <w:rFonts w:ascii="Arial" w:eastAsia="Times New Roman" w:hAnsi="Arial" w:cs="Times New Roman"/>
          <w:sz w:val="18"/>
          <w:szCs w:val="24"/>
          <w:lang w:val="en-US"/>
        </w:rPr>
        <w:t>Risk Assessment Approved by:   Richard Irvine</w:t>
      </w:r>
      <w:r>
        <w:rPr>
          <w:rFonts w:ascii="Arial" w:eastAsia="Times New Roman" w:hAnsi="Arial" w:cs="Times New Roman"/>
          <w:sz w:val="18"/>
          <w:szCs w:val="24"/>
          <w:lang w:val="en-US"/>
        </w:rPr>
        <w:t xml:space="preserve">, </w:t>
      </w:r>
      <w:r>
        <w:rPr>
          <w:rFonts w:ascii="Arial" w:eastAsia="Times New Roman" w:hAnsi="Arial" w:cs="Times New Roman"/>
          <w:sz w:val="18"/>
          <w:szCs w:val="24"/>
          <w:lang w:val="en-US"/>
        </w:rPr>
        <w:t>9/4/2019</w:t>
      </w:r>
    </w:p>
    <w:sectPr w:rsidR="00170819" w:rsidRPr="00170819" w:rsidSect="0084458A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72AC5" w14:textId="77777777" w:rsidR="00392307" w:rsidRDefault="00392307" w:rsidP="00392307">
      <w:pPr>
        <w:spacing w:after="0" w:line="240" w:lineRule="auto"/>
      </w:pPr>
      <w:r>
        <w:separator/>
      </w:r>
    </w:p>
  </w:endnote>
  <w:endnote w:type="continuationSeparator" w:id="0">
    <w:p w14:paraId="18DB1E73" w14:textId="77777777" w:rsidR="00392307" w:rsidRDefault="00392307" w:rsidP="00392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8196789"/>
      <w:docPartObj>
        <w:docPartGallery w:val="Page Numbers (Bottom of Page)"/>
        <w:docPartUnique/>
      </w:docPartObj>
    </w:sdtPr>
    <w:sdtEndPr/>
    <w:sdtContent>
      <w:p w14:paraId="14F6A9E1" w14:textId="77777777" w:rsidR="00392307" w:rsidRDefault="00392307">
        <w:pPr>
          <w:pStyle w:val="Foo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1246C5A" wp14:editId="1D5DBD65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1270" t="0" r="6350" b="2540"/>
                  <wp:wrapNone/>
                  <wp:docPr id="654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37998B" w14:textId="77777777" w:rsidR="00392307" w:rsidRDefault="00392307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BB4E46" w:rsidRPr="00BB4E4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1246C5A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3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" adj="21600" fillcolor="#d2eaf1" stroked="f">
                  <v:textbox>
                    <w:txbxContent>
                      <w:p w14:paraId="3037998B" w14:textId="77777777" w:rsidR="00392307" w:rsidRDefault="00392307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BB4E46" w:rsidRPr="00BB4E46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BB6E8" w14:textId="77777777" w:rsidR="00392307" w:rsidRDefault="00392307" w:rsidP="00392307">
      <w:pPr>
        <w:spacing w:after="0" w:line="240" w:lineRule="auto"/>
      </w:pPr>
      <w:r>
        <w:separator/>
      </w:r>
    </w:p>
  </w:footnote>
  <w:footnote w:type="continuationSeparator" w:id="0">
    <w:p w14:paraId="31BA51FE" w14:textId="77777777" w:rsidR="00392307" w:rsidRDefault="00392307" w:rsidP="003923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395"/>
    <w:rsid w:val="00056A2F"/>
    <w:rsid w:val="00067C3A"/>
    <w:rsid w:val="00072D04"/>
    <w:rsid w:val="000777DB"/>
    <w:rsid w:val="00085E5E"/>
    <w:rsid w:val="000958AF"/>
    <w:rsid w:val="00096F30"/>
    <w:rsid w:val="000A5F4F"/>
    <w:rsid w:val="000A691B"/>
    <w:rsid w:val="000B063A"/>
    <w:rsid w:val="000D723A"/>
    <w:rsid w:val="000E6763"/>
    <w:rsid w:val="000F2861"/>
    <w:rsid w:val="0010067C"/>
    <w:rsid w:val="001042BC"/>
    <w:rsid w:val="00124E8A"/>
    <w:rsid w:val="00152D33"/>
    <w:rsid w:val="001623B0"/>
    <w:rsid w:val="00165814"/>
    <w:rsid w:val="00170819"/>
    <w:rsid w:val="00176FFE"/>
    <w:rsid w:val="00181DB7"/>
    <w:rsid w:val="00196395"/>
    <w:rsid w:val="00210781"/>
    <w:rsid w:val="00224F98"/>
    <w:rsid w:val="00226892"/>
    <w:rsid w:val="00230E14"/>
    <w:rsid w:val="00236CDF"/>
    <w:rsid w:val="00247A93"/>
    <w:rsid w:val="002B19CE"/>
    <w:rsid w:val="00310A36"/>
    <w:rsid w:val="00312E44"/>
    <w:rsid w:val="00317354"/>
    <w:rsid w:val="003259F7"/>
    <w:rsid w:val="0036173B"/>
    <w:rsid w:val="00375B63"/>
    <w:rsid w:val="00392307"/>
    <w:rsid w:val="00392E78"/>
    <w:rsid w:val="003B7C06"/>
    <w:rsid w:val="003D0F95"/>
    <w:rsid w:val="003D394F"/>
    <w:rsid w:val="00420635"/>
    <w:rsid w:val="00423D6B"/>
    <w:rsid w:val="004274E7"/>
    <w:rsid w:val="0042799D"/>
    <w:rsid w:val="00433DC2"/>
    <w:rsid w:val="00434305"/>
    <w:rsid w:val="00442A79"/>
    <w:rsid w:val="0044342A"/>
    <w:rsid w:val="004503FF"/>
    <w:rsid w:val="004800D8"/>
    <w:rsid w:val="004B0A67"/>
    <w:rsid w:val="004D2432"/>
    <w:rsid w:val="004E0E06"/>
    <w:rsid w:val="004F011F"/>
    <w:rsid w:val="00501E3C"/>
    <w:rsid w:val="00514A43"/>
    <w:rsid w:val="00523D40"/>
    <w:rsid w:val="00525176"/>
    <w:rsid w:val="00532E76"/>
    <w:rsid w:val="005617DE"/>
    <w:rsid w:val="0057215A"/>
    <w:rsid w:val="0057729C"/>
    <w:rsid w:val="00596ABA"/>
    <w:rsid w:val="005C2DD6"/>
    <w:rsid w:val="005D14E4"/>
    <w:rsid w:val="00637908"/>
    <w:rsid w:val="00637917"/>
    <w:rsid w:val="00651705"/>
    <w:rsid w:val="006524E4"/>
    <w:rsid w:val="00653ED4"/>
    <w:rsid w:val="006A73C6"/>
    <w:rsid w:val="006D2592"/>
    <w:rsid w:val="006D3CA7"/>
    <w:rsid w:val="006D4773"/>
    <w:rsid w:val="006D73E3"/>
    <w:rsid w:val="006E6434"/>
    <w:rsid w:val="006F0391"/>
    <w:rsid w:val="00711C47"/>
    <w:rsid w:val="00727EBD"/>
    <w:rsid w:val="00732D7F"/>
    <w:rsid w:val="0079367B"/>
    <w:rsid w:val="00795B98"/>
    <w:rsid w:val="007A722C"/>
    <w:rsid w:val="0084458A"/>
    <w:rsid w:val="008557E8"/>
    <w:rsid w:val="00871A57"/>
    <w:rsid w:val="00876735"/>
    <w:rsid w:val="008A0292"/>
    <w:rsid w:val="008C0B2F"/>
    <w:rsid w:val="008D3F28"/>
    <w:rsid w:val="008E54BD"/>
    <w:rsid w:val="008F2226"/>
    <w:rsid w:val="00915201"/>
    <w:rsid w:val="0094416D"/>
    <w:rsid w:val="0095535C"/>
    <w:rsid w:val="00964421"/>
    <w:rsid w:val="009736BC"/>
    <w:rsid w:val="0099594C"/>
    <w:rsid w:val="009A2F45"/>
    <w:rsid w:val="009C45A3"/>
    <w:rsid w:val="009D6232"/>
    <w:rsid w:val="009E6D12"/>
    <w:rsid w:val="009F0AE9"/>
    <w:rsid w:val="00A06867"/>
    <w:rsid w:val="00A35C9E"/>
    <w:rsid w:val="00AA5D80"/>
    <w:rsid w:val="00AD3B0E"/>
    <w:rsid w:val="00B31264"/>
    <w:rsid w:val="00B331B3"/>
    <w:rsid w:val="00B33904"/>
    <w:rsid w:val="00B555C6"/>
    <w:rsid w:val="00B72814"/>
    <w:rsid w:val="00B747ED"/>
    <w:rsid w:val="00B805ED"/>
    <w:rsid w:val="00BA1CA6"/>
    <w:rsid w:val="00BB4E46"/>
    <w:rsid w:val="00BC710D"/>
    <w:rsid w:val="00BF4D3F"/>
    <w:rsid w:val="00C165C7"/>
    <w:rsid w:val="00C27E68"/>
    <w:rsid w:val="00C5485C"/>
    <w:rsid w:val="00C72718"/>
    <w:rsid w:val="00C949A8"/>
    <w:rsid w:val="00CD3DAE"/>
    <w:rsid w:val="00CF5261"/>
    <w:rsid w:val="00D1660A"/>
    <w:rsid w:val="00D212A3"/>
    <w:rsid w:val="00D3241D"/>
    <w:rsid w:val="00D657DA"/>
    <w:rsid w:val="00D91A29"/>
    <w:rsid w:val="00D92B4E"/>
    <w:rsid w:val="00DF0DF6"/>
    <w:rsid w:val="00E10447"/>
    <w:rsid w:val="00E44314"/>
    <w:rsid w:val="00E4533D"/>
    <w:rsid w:val="00E63401"/>
    <w:rsid w:val="00E94222"/>
    <w:rsid w:val="00EB29EA"/>
    <w:rsid w:val="00EC2B29"/>
    <w:rsid w:val="00EC51A4"/>
    <w:rsid w:val="00F07FE4"/>
    <w:rsid w:val="00F132B7"/>
    <w:rsid w:val="00F20F7B"/>
    <w:rsid w:val="00F50BB5"/>
    <w:rsid w:val="00F5417E"/>
    <w:rsid w:val="00F769CB"/>
    <w:rsid w:val="00F84EC6"/>
    <w:rsid w:val="00F87557"/>
    <w:rsid w:val="00FA2F00"/>
    <w:rsid w:val="00FA472F"/>
    <w:rsid w:val="00FC058E"/>
    <w:rsid w:val="00FF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58FB0"/>
  <w15:docId w15:val="{A1D4F8D8-ED1E-402D-B6A8-6D6A20CB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A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23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307"/>
  </w:style>
  <w:style w:type="paragraph" w:styleId="Footer">
    <w:name w:val="footer"/>
    <w:basedOn w:val="Normal"/>
    <w:link w:val="FooterChar"/>
    <w:uiPriority w:val="99"/>
    <w:unhideWhenUsed/>
    <w:rsid w:val="003923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DD7F9-1707-4AF7-830A-827060FDD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Irvine</dc:creator>
  <cp:lastModifiedBy>Richard Irvine</cp:lastModifiedBy>
  <cp:revision>39</cp:revision>
  <cp:lastPrinted>2016-10-11T09:52:00Z</cp:lastPrinted>
  <dcterms:created xsi:type="dcterms:W3CDTF">2017-06-06T14:17:00Z</dcterms:created>
  <dcterms:modified xsi:type="dcterms:W3CDTF">2019-05-06T12:49:00Z</dcterms:modified>
</cp:coreProperties>
</file>